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97A1E" w14:textId="16EAE22D" w:rsidR="00D93FD4" w:rsidRPr="00A600DC" w:rsidRDefault="00371510">
      <w:p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 xml:space="preserve">AD 477 Final Exam </w:t>
      </w:r>
      <w:proofErr w:type="spellStart"/>
      <w:r w:rsidRPr="00A600DC">
        <w:rPr>
          <w:rFonts w:ascii="Arial" w:hAnsi="Arial" w:cs="Arial"/>
          <w:sz w:val="18"/>
          <w:szCs w:val="18"/>
        </w:rPr>
        <w:t>Boğaziçi</w:t>
      </w:r>
      <w:proofErr w:type="spellEnd"/>
      <w:r w:rsidRPr="00A600DC">
        <w:rPr>
          <w:rFonts w:ascii="Arial" w:hAnsi="Arial" w:cs="Arial"/>
          <w:sz w:val="18"/>
          <w:szCs w:val="18"/>
        </w:rPr>
        <w:t xml:space="preserve"> University</w:t>
      </w:r>
      <w:r w:rsidR="002F1A11" w:rsidRPr="00A600DC">
        <w:rPr>
          <w:rFonts w:ascii="Arial" w:hAnsi="Arial" w:cs="Arial"/>
          <w:sz w:val="18"/>
          <w:szCs w:val="18"/>
        </w:rPr>
        <w:t xml:space="preserve"> 26.12.2017</w:t>
      </w:r>
    </w:p>
    <w:p w14:paraId="000ECBB6" w14:textId="77777777" w:rsidR="00371510" w:rsidRPr="00A600DC" w:rsidRDefault="00371510">
      <w:pPr>
        <w:rPr>
          <w:rFonts w:ascii="Arial" w:hAnsi="Arial" w:cs="Arial"/>
          <w:sz w:val="18"/>
          <w:szCs w:val="18"/>
        </w:rPr>
      </w:pPr>
    </w:p>
    <w:p w14:paraId="52A9AD6E" w14:textId="1C22A940" w:rsidR="00371510" w:rsidRPr="00A600DC" w:rsidRDefault="00371510">
      <w:p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Q</w:t>
      </w:r>
      <w:r w:rsidR="001F5847" w:rsidRPr="00A600DC">
        <w:rPr>
          <w:rFonts w:ascii="Arial" w:hAnsi="Arial" w:cs="Arial"/>
          <w:sz w:val="18"/>
          <w:szCs w:val="18"/>
        </w:rPr>
        <w:t xml:space="preserve"> </w:t>
      </w:r>
      <w:r w:rsidRPr="00A600DC">
        <w:rPr>
          <w:rFonts w:ascii="Arial" w:hAnsi="Arial" w:cs="Arial"/>
          <w:sz w:val="18"/>
          <w:szCs w:val="18"/>
        </w:rPr>
        <w:t xml:space="preserve">(1) </w:t>
      </w:r>
      <w:r w:rsidR="00162E6B" w:rsidRPr="00A600DC">
        <w:rPr>
          <w:rFonts w:ascii="Arial" w:hAnsi="Arial" w:cs="Arial"/>
          <w:sz w:val="18"/>
          <w:szCs w:val="18"/>
        </w:rPr>
        <w:t>(35</w:t>
      </w:r>
      <w:r w:rsidR="003F2C34" w:rsidRPr="00A600DC">
        <w:rPr>
          <w:rFonts w:ascii="Arial" w:hAnsi="Arial" w:cs="Arial"/>
          <w:sz w:val="18"/>
          <w:szCs w:val="18"/>
        </w:rPr>
        <w:t xml:space="preserve"> marks) Many banks failed in the past because they were not able to manage the “Liquidity Risk” properly. </w:t>
      </w:r>
    </w:p>
    <w:p w14:paraId="526F2429" w14:textId="77777777" w:rsidR="003F2C34" w:rsidRPr="00A600DC" w:rsidRDefault="003F2C34" w:rsidP="003F2C3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Define the “Liquidity Risk” of a bank</w:t>
      </w:r>
      <w:r w:rsidR="003E5985" w:rsidRPr="00A600DC">
        <w:rPr>
          <w:rFonts w:ascii="Arial" w:hAnsi="Arial" w:cs="Arial"/>
          <w:sz w:val="18"/>
          <w:szCs w:val="18"/>
        </w:rPr>
        <w:t xml:space="preserve"> (10 marks)</w:t>
      </w:r>
    </w:p>
    <w:p w14:paraId="0CCB2026" w14:textId="77777777" w:rsidR="00371510" w:rsidRPr="00A600DC" w:rsidRDefault="003F2C34" w:rsidP="003F2C34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 xml:space="preserve"> There are four different important Liquidity Risks of banks. Explain each Liqu</w:t>
      </w:r>
      <w:r w:rsidR="003E5985" w:rsidRPr="00A600DC">
        <w:rPr>
          <w:rFonts w:ascii="Arial" w:hAnsi="Arial" w:cs="Arial"/>
          <w:sz w:val="18"/>
          <w:szCs w:val="18"/>
        </w:rPr>
        <w:t>i</w:t>
      </w:r>
      <w:r w:rsidRPr="00A600DC">
        <w:rPr>
          <w:rFonts w:ascii="Arial" w:hAnsi="Arial" w:cs="Arial"/>
          <w:sz w:val="18"/>
          <w:szCs w:val="18"/>
        </w:rPr>
        <w:t>dity Risk in detail.</w:t>
      </w:r>
      <w:r w:rsidR="00162E6B" w:rsidRPr="00A600DC">
        <w:rPr>
          <w:rFonts w:ascii="Arial" w:hAnsi="Arial" w:cs="Arial"/>
          <w:sz w:val="18"/>
          <w:szCs w:val="18"/>
        </w:rPr>
        <w:t xml:space="preserve"> (25</w:t>
      </w:r>
      <w:r w:rsidR="003E5985" w:rsidRPr="00A600DC">
        <w:rPr>
          <w:rFonts w:ascii="Arial" w:hAnsi="Arial" w:cs="Arial"/>
          <w:sz w:val="18"/>
          <w:szCs w:val="18"/>
        </w:rPr>
        <w:t xml:space="preserve"> marks)</w:t>
      </w:r>
    </w:p>
    <w:p w14:paraId="679D10D1" w14:textId="78C3AC0D" w:rsidR="00371510" w:rsidRPr="00A600DC" w:rsidRDefault="00371510">
      <w:p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Q</w:t>
      </w:r>
      <w:r w:rsidR="001F5847" w:rsidRPr="00A600DC">
        <w:rPr>
          <w:rFonts w:ascii="Arial" w:hAnsi="Arial" w:cs="Arial"/>
          <w:sz w:val="18"/>
          <w:szCs w:val="18"/>
        </w:rPr>
        <w:t xml:space="preserve"> </w:t>
      </w:r>
      <w:r w:rsidRPr="00A600DC">
        <w:rPr>
          <w:rFonts w:ascii="Arial" w:hAnsi="Arial" w:cs="Arial"/>
          <w:sz w:val="18"/>
          <w:szCs w:val="18"/>
        </w:rPr>
        <w:t>(2)</w:t>
      </w:r>
      <w:r w:rsidR="003F2C34" w:rsidRPr="00A600DC">
        <w:rPr>
          <w:rFonts w:ascii="Arial" w:hAnsi="Arial" w:cs="Arial"/>
          <w:sz w:val="18"/>
          <w:szCs w:val="18"/>
        </w:rPr>
        <w:t xml:space="preserve"> </w:t>
      </w:r>
      <w:r w:rsidR="00162E6B" w:rsidRPr="00A600DC">
        <w:rPr>
          <w:rFonts w:ascii="Arial" w:hAnsi="Arial" w:cs="Arial"/>
          <w:sz w:val="18"/>
          <w:szCs w:val="18"/>
        </w:rPr>
        <w:t>(33</w:t>
      </w:r>
      <w:r w:rsidR="003F2C34" w:rsidRPr="00A600DC">
        <w:rPr>
          <w:rFonts w:ascii="Arial" w:hAnsi="Arial" w:cs="Arial"/>
          <w:sz w:val="18"/>
          <w:szCs w:val="18"/>
        </w:rPr>
        <w:t xml:space="preserve"> marks) The major asset of any Commercial Bank is “Loans”.</w:t>
      </w:r>
    </w:p>
    <w:p w14:paraId="0F9B18EA" w14:textId="77777777" w:rsidR="003F2C34" w:rsidRPr="00A600DC" w:rsidRDefault="003F2C34" w:rsidP="003F2C3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Explain in detail how “Loan Approval Committees” function in banks.</w:t>
      </w:r>
      <w:r w:rsidR="00162E6B" w:rsidRPr="00A600DC">
        <w:rPr>
          <w:rFonts w:ascii="Arial" w:hAnsi="Arial" w:cs="Arial"/>
          <w:sz w:val="18"/>
          <w:szCs w:val="18"/>
        </w:rPr>
        <w:t xml:space="preserve"> (10</w:t>
      </w:r>
      <w:r w:rsidRPr="00A600DC">
        <w:rPr>
          <w:rFonts w:ascii="Arial" w:hAnsi="Arial" w:cs="Arial"/>
          <w:sz w:val="18"/>
          <w:szCs w:val="18"/>
        </w:rPr>
        <w:t>marks)</w:t>
      </w:r>
    </w:p>
    <w:p w14:paraId="4C178D91" w14:textId="77777777" w:rsidR="00371510" w:rsidRPr="00A600DC" w:rsidRDefault="003F2C34" w:rsidP="003F2C34">
      <w:pPr>
        <w:pStyle w:val="ListParagraph"/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 xml:space="preserve">Explain in detail the “Commercial Loan Process” (Loan Life Cycle) applied in a bank. </w:t>
      </w:r>
      <w:r w:rsidR="00162E6B" w:rsidRPr="00A600DC">
        <w:rPr>
          <w:rFonts w:ascii="Arial" w:hAnsi="Arial" w:cs="Arial"/>
          <w:sz w:val="18"/>
          <w:szCs w:val="18"/>
        </w:rPr>
        <w:t>(23</w:t>
      </w:r>
      <w:r w:rsidRPr="00A600DC">
        <w:rPr>
          <w:rFonts w:ascii="Arial" w:hAnsi="Arial" w:cs="Arial"/>
          <w:sz w:val="18"/>
          <w:szCs w:val="18"/>
        </w:rPr>
        <w:t xml:space="preserve"> marks)</w:t>
      </w:r>
    </w:p>
    <w:p w14:paraId="3E9ED53C" w14:textId="05AC6A95" w:rsidR="00371510" w:rsidRPr="00A600DC" w:rsidRDefault="00371510">
      <w:p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Q</w:t>
      </w:r>
      <w:r w:rsidR="001F5847" w:rsidRPr="00A600DC">
        <w:rPr>
          <w:rFonts w:ascii="Arial" w:hAnsi="Arial" w:cs="Arial"/>
          <w:sz w:val="18"/>
          <w:szCs w:val="18"/>
        </w:rPr>
        <w:t xml:space="preserve"> </w:t>
      </w:r>
      <w:r w:rsidRPr="00A600DC">
        <w:rPr>
          <w:rFonts w:ascii="Arial" w:hAnsi="Arial" w:cs="Arial"/>
          <w:sz w:val="18"/>
          <w:szCs w:val="18"/>
        </w:rPr>
        <w:t>(3)</w:t>
      </w:r>
      <w:r w:rsidR="00162E6B" w:rsidRPr="00A600DC">
        <w:rPr>
          <w:rFonts w:ascii="Arial" w:hAnsi="Arial" w:cs="Arial"/>
          <w:sz w:val="18"/>
          <w:szCs w:val="18"/>
        </w:rPr>
        <w:t xml:space="preserve"> (32</w:t>
      </w:r>
      <w:r w:rsidR="003F2C34" w:rsidRPr="00A600DC">
        <w:rPr>
          <w:rFonts w:ascii="Arial" w:hAnsi="Arial" w:cs="Arial"/>
          <w:sz w:val="18"/>
          <w:szCs w:val="18"/>
        </w:rPr>
        <w:t xml:space="preserve"> marks) Explain the following banking terminologies:</w:t>
      </w:r>
    </w:p>
    <w:p w14:paraId="6E67254D" w14:textId="77777777" w:rsidR="003F2C34" w:rsidRPr="00A600DC" w:rsidRDefault="003F2C34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Acquiring Bank</w:t>
      </w:r>
    </w:p>
    <w:p w14:paraId="060EF842" w14:textId="77777777" w:rsidR="003F2C34" w:rsidRPr="00A600DC" w:rsidRDefault="003E5985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Issu</w:t>
      </w:r>
      <w:r w:rsidR="003F2C34" w:rsidRPr="00A600DC">
        <w:rPr>
          <w:rFonts w:ascii="Arial" w:hAnsi="Arial" w:cs="Arial"/>
          <w:sz w:val="18"/>
          <w:szCs w:val="18"/>
        </w:rPr>
        <w:t>ing Bank</w:t>
      </w:r>
    </w:p>
    <w:p w14:paraId="0756A411" w14:textId="77777777" w:rsidR="003F2C34" w:rsidRPr="00A600DC" w:rsidRDefault="003E5985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Letter of Guarantee</w:t>
      </w:r>
      <w:bookmarkStart w:id="0" w:name="_GoBack"/>
      <w:bookmarkEnd w:id="0"/>
    </w:p>
    <w:p w14:paraId="21E0DA79" w14:textId="77777777" w:rsidR="003E5985" w:rsidRPr="00A600DC" w:rsidRDefault="003E5985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Letter of Credit</w:t>
      </w:r>
    </w:p>
    <w:p w14:paraId="4A2A1392" w14:textId="77777777" w:rsidR="003E5985" w:rsidRPr="00A600DC" w:rsidRDefault="003E5985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Dollar Long Position</w:t>
      </w:r>
    </w:p>
    <w:p w14:paraId="4B3DAA0B" w14:textId="77777777" w:rsidR="003E5985" w:rsidRPr="00A600DC" w:rsidRDefault="003E5985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Euro Short Position</w:t>
      </w:r>
    </w:p>
    <w:p w14:paraId="17B15851" w14:textId="77777777" w:rsidR="003E5985" w:rsidRPr="00A600DC" w:rsidRDefault="003E5985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Interest Rate Sensitivity Gap Position</w:t>
      </w:r>
    </w:p>
    <w:p w14:paraId="0995D99F" w14:textId="4EF5E26D" w:rsidR="003E5985" w:rsidRPr="00A600DC" w:rsidRDefault="006F00BC" w:rsidP="003F2C34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 xml:space="preserve">Basel Capital </w:t>
      </w:r>
      <w:proofErr w:type="spellStart"/>
      <w:r w:rsidRPr="00A600DC">
        <w:rPr>
          <w:rFonts w:ascii="Arial" w:hAnsi="Arial" w:cs="Arial"/>
          <w:sz w:val="18"/>
          <w:szCs w:val="18"/>
        </w:rPr>
        <w:t>Adequecy</w:t>
      </w:r>
      <w:proofErr w:type="spellEnd"/>
      <w:r w:rsidR="00162E6B" w:rsidRPr="00A600DC">
        <w:rPr>
          <w:rFonts w:ascii="Arial" w:hAnsi="Arial" w:cs="Arial"/>
          <w:sz w:val="18"/>
          <w:szCs w:val="18"/>
        </w:rPr>
        <w:t xml:space="preserve"> Ratio</w:t>
      </w:r>
    </w:p>
    <w:p w14:paraId="2FB43F0D" w14:textId="77777777" w:rsidR="00A600DC" w:rsidRPr="00A600DC" w:rsidRDefault="00A600DC" w:rsidP="00A600DC">
      <w:pPr>
        <w:rPr>
          <w:rFonts w:ascii="Arial" w:hAnsi="Arial" w:cs="Arial"/>
          <w:sz w:val="18"/>
          <w:szCs w:val="18"/>
        </w:rPr>
      </w:pPr>
    </w:p>
    <w:p w14:paraId="6147B85D" w14:textId="1778A0F4" w:rsidR="00A600DC" w:rsidRPr="00A600DC" w:rsidRDefault="00A600DC" w:rsidP="00A600DC">
      <w:pPr>
        <w:rPr>
          <w:rFonts w:ascii="Arial" w:hAnsi="Arial" w:cs="Arial"/>
          <w:sz w:val="18"/>
          <w:szCs w:val="18"/>
        </w:rPr>
      </w:pPr>
      <w:r w:rsidRPr="00A600DC">
        <w:rPr>
          <w:rFonts w:ascii="Arial" w:hAnsi="Arial" w:cs="Arial"/>
          <w:sz w:val="18"/>
          <w:szCs w:val="18"/>
        </w:rPr>
        <w:t>Answers:</w:t>
      </w:r>
    </w:p>
    <w:sectPr w:rsidR="00A600DC" w:rsidRPr="00A600DC" w:rsidSect="00F7161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D5283"/>
    <w:multiLevelType w:val="hybridMultilevel"/>
    <w:tmpl w:val="9A02DE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B0A5D"/>
    <w:multiLevelType w:val="hybridMultilevel"/>
    <w:tmpl w:val="10D4F3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77BD6"/>
    <w:multiLevelType w:val="hybridMultilevel"/>
    <w:tmpl w:val="009E2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10"/>
    <w:rsid w:val="00162E6B"/>
    <w:rsid w:val="001F5847"/>
    <w:rsid w:val="002F1A11"/>
    <w:rsid w:val="00371510"/>
    <w:rsid w:val="003E5985"/>
    <w:rsid w:val="003F2C34"/>
    <w:rsid w:val="006F00BC"/>
    <w:rsid w:val="00970F57"/>
    <w:rsid w:val="00A600DC"/>
    <w:rsid w:val="00D177A4"/>
    <w:rsid w:val="00F7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D165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 Senver</dc:creator>
  <cp:keywords/>
  <dc:description/>
  <cp:lastModifiedBy>Kaan Senver</cp:lastModifiedBy>
  <cp:revision>5</cp:revision>
  <dcterms:created xsi:type="dcterms:W3CDTF">2017-11-29T15:36:00Z</dcterms:created>
  <dcterms:modified xsi:type="dcterms:W3CDTF">2017-12-13T07:06:00Z</dcterms:modified>
</cp:coreProperties>
</file>